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75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8"/>
        <w:gridCol w:w="2406"/>
        <w:gridCol w:w="95"/>
        <w:gridCol w:w="1058"/>
        <w:gridCol w:w="271"/>
        <w:gridCol w:w="426"/>
        <w:gridCol w:w="982"/>
        <w:gridCol w:w="1412"/>
      </w:tblGrid>
      <w:tr w:rsidR="00BE2017" w:rsidRPr="00FC3470" w14:paraId="4E9836B0" w14:textId="77777777" w:rsidTr="00B33E47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97E4CC" w14:textId="77777777" w:rsidR="00BE2017" w:rsidRDefault="00BE2017" w:rsidP="00B33E47">
            <w:pPr>
              <w:spacing w:after="0" w:line="240" w:lineRule="auto"/>
            </w:pPr>
          </w:p>
        </w:tc>
        <w:tc>
          <w:tcPr>
            <w:tcW w:w="6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311FA8" w14:textId="77777777" w:rsidR="00BE2017" w:rsidRPr="00FC3470" w:rsidRDefault="00BE2017" w:rsidP="00B33E47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IZVEDBENI PLAN NASTAVE KOLEGIJA</w:t>
            </w:r>
          </w:p>
        </w:tc>
      </w:tr>
      <w:tr w:rsidR="00BE2017" w:rsidRPr="00093D65" w14:paraId="2DCB70FB" w14:textId="77777777" w:rsidTr="00B33E47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76E2CB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 xml:space="preserve">Kod i naziv kolegija </w:t>
            </w:r>
          </w:p>
        </w:tc>
        <w:tc>
          <w:tcPr>
            <w:tcW w:w="6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E74BF5" w14:textId="77777777" w:rsidR="00BE2017" w:rsidRPr="00093D65" w:rsidRDefault="00BE2017" w:rsidP="00B3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8"/>
            </w:tblGrid>
            <w:tr w:rsidR="00BE2017" w:rsidRPr="00093D65" w14:paraId="64E73467" w14:textId="77777777" w:rsidTr="00B33E47">
              <w:trPr>
                <w:trHeight w:val="245"/>
              </w:trPr>
              <w:tc>
                <w:tcPr>
                  <w:tcW w:w="3918" w:type="dxa"/>
                </w:tcPr>
                <w:p w14:paraId="02E9F84C" w14:textId="68E9FE05" w:rsidR="00BE2017" w:rsidRPr="003C3C69" w:rsidRDefault="00123057" w:rsidP="00B33E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C3C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Vjerski suživot u kasnoj antici: kršćani</w:t>
                  </w:r>
                  <w:r w:rsidR="003C3C69" w:rsidRPr="003C3C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, </w:t>
                  </w:r>
                  <w:r w:rsidRPr="003C3C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pogani</w:t>
                  </w:r>
                  <w:r w:rsidR="003C3C69" w:rsidRPr="003C3C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i Židovi</w:t>
                  </w:r>
                </w:p>
              </w:tc>
            </w:tr>
          </w:tbl>
          <w:p w14:paraId="14D2477D" w14:textId="77777777" w:rsidR="00BE2017" w:rsidRPr="00CF7B8F" w:rsidRDefault="00BE2017" w:rsidP="00B3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BE2017" w:rsidRPr="00CF7B8F" w14:paraId="30390DB9" w14:textId="77777777" w:rsidTr="00B33E47">
              <w:trPr>
                <w:trHeight w:val="244"/>
              </w:trPr>
              <w:tc>
                <w:tcPr>
                  <w:tcW w:w="2588" w:type="dxa"/>
                </w:tcPr>
                <w:p w14:paraId="620D3863" w14:textId="77777777" w:rsidR="00BE2017" w:rsidRPr="00CF7B8F" w:rsidRDefault="00BE2017" w:rsidP="00B33E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F7B8F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17D0514B" w14:textId="77777777" w:rsidR="00BE2017" w:rsidRPr="00093D65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017" w:rsidRPr="004D059A" w14:paraId="43093C8F" w14:textId="77777777" w:rsidTr="00B33E47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A12A4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 xml:space="preserve">Nastavnik/nastavnica </w:t>
            </w:r>
          </w:p>
          <w:p w14:paraId="2D6A0608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Suradnik/suradnica</w:t>
            </w:r>
          </w:p>
          <w:p w14:paraId="57761C79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(s poveznicom na mrežnu str.)</w:t>
            </w:r>
          </w:p>
        </w:tc>
        <w:tc>
          <w:tcPr>
            <w:tcW w:w="6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2F374E" w14:textId="77777777" w:rsidR="00BE2017" w:rsidRPr="00093D65" w:rsidRDefault="00BE2017" w:rsidP="00B3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699403" w14:textId="624CBAA7" w:rsidR="00BE2017" w:rsidRPr="004D059A" w:rsidRDefault="00BE2017" w:rsidP="00B3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4D05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oc. d</w:t>
            </w:r>
            <w:r w:rsidRPr="004D05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r. sc. Marina </w:t>
            </w:r>
            <w:proofErr w:type="spellStart"/>
            <w:r w:rsidRPr="004D05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Zgrablić</w:t>
            </w:r>
            <w:proofErr w:type="spellEnd"/>
            <w:r w:rsidRPr="004D05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B477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(nositeljica)</w:t>
            </w:r>
          </w:p>
          <w:p w14:paraId="56B5DC87" w14:textId="77777777" w:rsidR="00E63CAB" w:rsidRPr="00EA6C80" w:rsidRDefault="00BE2017" w:rsidP="00E63CAB">
            <w:pPr>
              <w:spacing w:after="0" w:line="240" w:lineRule="auto"/>
            </w:pPr>
            <w:r>
              <w:t xml:space="preserve"> </w:t>
            </w:r>
            <w:hyperlink r:id="rId7" w:history="1">
              <w:r w:rsidR="00E63CAB" w:rsidRPr="006F70A4">
                <w:rPr>
                  <w:rStyle w:val="Hiperveza"/>
                  <w:rFonts w:asciiTheme="majorHAnsi" w:hAnsiTheme="majorHAnsi" w:cs="Arial"/>
                  <w:b/>
                </w:rPr>
                <w:t>https://ffpu.unipu.hr/ffpu/marina.zgrablic</w:t>
              </w:r>
            </w:hyperlink>
          </w:p>
          <w:p w14:paraId="1460076A" w14:textId="19D9FDBD" w:rsidR="00BE2017" w:rsidRPr="004D059A" w:rsidRDefault="00BE2017" w:rsidP="00B3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E2017" w:rsidRPr="00B14C11" w14:paraId="04870B25" w14:textId="77777777" w:rsidTr="00B33E47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6505A0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Studijski program</w:t>
            </w:r>
          </w:p>
        </w:tc>
        <w:tc>
          <w:tcPr>
            <w:tcW w:w="6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95B67F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preddiplomski studij povijesti</w:t>
            </w:r>
          </w:p>
        </w:tc>
      </w:tr>
      <w:tr w:rsidR="00BE2017" w:rsidRPr="00B14C11" w14:paraId="5F596CF6" w14:textId="77777777" w:rsidTr="00B33E47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C33839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Vrsta kolegija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50BBE0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439B3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Izborni </w:t>
            </w: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6639C7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C37883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Razina kolegija</w:t>
            </w:r>
          </w:p>
        </w:tc>
        <w:tc>
          <w:tcPr>
            <w:tcW w:w="2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F315AE" w14:textId="77777777" w:rsidR="00BE2017" w:rsidRPr="00CF7B8F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370C1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preddiplomski</w:t>
            </w:r>
          </w:p>
        </w:tc>
      </w:tr>
      <w:tr w:rsidR="00BE2017" w:rsidRPr="00B14C11" w14:paraId="2659D764" w14:textId="77777777" w:rsidTr="00B33E47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B5F2D6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699109" w14:textId="1460368A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Zimski</w:t>
            </w:r>
          </w:p>
          <w:p w14:paraId="73EDD29E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B5FB20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Godina studija</w:t>
            </w:r>
          </w:p>
        </w:tc>
        <w:tc>
          <w:tcPr>
            <w:tcW w:w="2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6FBAB1" w14:textId="148B422E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</w:p>
        </w:tc>
      </w:tr>
      <w:tr w:rsidR="00BE2017" w:rsidRPr="00B14C11" w14:paraId="2E53229B" w14:textId="77777777" w:rsidTr="00B33E47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8EEEB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Mjesto</w:t>
            </w:r>
            <w:proofErr w:type="spellEnd"/>
            <w:r w:rsidRPr="00B14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izvođenja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E2942C" w14:textId="77777777" w:rsidR="00BE2017" w:rsidRPr="00CF7B8F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F7B8F">
              <w:rPr>
                <w:rFonts w:ascii="Times New Roman" w:hAnsi="Times New Roman" w:cs="Times New Roman"/>
                <w:sz w:val="24"/>
                <w:szCs w:val="24"/>
              </w:rPr>
              <w:t xml:space="preserve">vorana (I.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Matetića Ronjgova 1)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5B3DEB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8F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 xml:space="preserve"> izvođenja (drugi jezici)</w:t>
            </w:r>
          </w:p>
        </w:tc>
        <w:tc>
          <w:tcPr>
            <w:tcW w:w="2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63236F" w14:textId="451ABC34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8F">
              <w:rPr>
                <w:rFonts w:ascii="Times New Roman" w:hAnsi="Times New Roman" w:cs="Times New Roman"/>
                <w:sz w:val="24"/>
                <w:szCs w:val="24"/>
              </w:rPr>
              <w:t>Hrvatski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Engleski</w:t>
            </w:r>
          </w:p>
        </w:tc>
      </w:tr>
      <w:tr w:rsidR="00BE2017" w:rsidRPr="00B14C11" w14:paraId="4A3C486F" w14:textId="77777777" w:rsidTr="00B33E47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636083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Broj ECTS bodova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7A5103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82CE9D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Broj sati u semestru</w:t>
            </w:r>
          </w:p>
        </w:tc>
        <w:tc>
          <w:tcPr>
            <w:tcW w:w="2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D0D84" w14:textId="4F165036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 xml:space="preserve">30P – 0V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 xml:space="preserve">S   </w:t>
            </w:r>
          </w:p>
        </w:tc>
      </w:tr>
      <w:tr w:rsidR="00BE2017" w:rsidRPr="004D059A" w14:paraId="7313FE06" w14:textId="77777777" w:rsidTr="00B33E47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B3AF1B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Preduvjeti</w:t>
            </w:r>
          </w:p>
        </w:tc>
        <w:tc>
          <w:tcPr>
            <w:tcW w:w="6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15E0C" w14:textId="640EAAF1" w:rsidR="00BE2017" w:rsidRPr="004D059A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 </w:t>
            </w:r>
            <w:r w:rsidR="00123057">
              <w:rPr>
                <w:rFonts w:ascii="Times New Roman" w:hAnsi="Times New Roman" w:cs="Times New Roman"/>
                <w:sz w:val="24"/>
                <w:szCs w:val="24"/>
              </w:rPr>
              <w:t>preduvjeta za upis kolegija.</w:t>
            </w:r>
          </w:p>
          <w:p w14:paraId="2191D7E4" w14:textId="77777777" w:rsidR="00BE2017" w:rsidRPr="004D059A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17" w:rsidRPr="004D059A" w14:paraId="0BC96304" w14:textId="77777777" w:rsidTr="00B33E47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50EDC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Korelativnost</w:t>
            </w:r>
            <w:proofErr w:type="spellEnd"/>
          </w:p>
        </w:tc>
        <w:tc>
          <w:tcPr>
            <w:tcW w:w="6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17F04E" w14:textId="77777777" w:rsidR="00BE2017" w:rsidRPr="00093D65" w:rsidRDefault="00BE2017" w:rsidP="00B3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2"/>
            </w:tblGrid>
            <w:tr w:rsidR="00BE2017" w:rsidRPr="00093D65" w14:paraId="2769D187" w14:textId="77777777" w:rsidTr="00B33E47">
              <w:trPr>
                <w:trHeight w:val="109"/>
              </w:trPr>
              <w:tc>
                <w:tcPr>
                  <w:tcW w:w="6172" w:type="dxa"/>
                </w:tcPr>
                <w:p w14:paraId="4D8CA384" w14:textId="5BF4FB59" w:rsidR="00BE2017" w:rsidRPr="00093D65" w:rsidRDefault="003C3C69" w:rsidP="00B33E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Kolegij je povezan s kolegijima</w:t>
                  </w:r>
                  <w:r w:rsidR="00BE2017" w:rsidRPr="00093D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Židovi u srednjem vijeku, Književni izvori za rimsku povijest, Povijest kristijanizacije.</w:t>
                  </w:r>
                </w:p>
              </w:tc>
            </w:tr>
          </w:tbl>
          <w:p w14:paraId="2197E1F7" w14:textId="77777777" w:rsidR="00BE2017" w:rsidRPr="004D059A" w:rsidRDefault="00BE2017" w:rsidP="00B33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76"/>
            </w:tblGrid>
            <w:tr w:rsidR="00BE2017" w:rsidRPr="004D059A" w14:paraId="4003ABE6" w14:textId="77777777" w:rsidTr="00B33E47">
              <w:trPr>
                <w:trHeight w:val="110"/>
              </w:trPr>
              <w:tc>
                <w:tcPr>
                  <w:tcW w:w="2376" w:type="dxa"/>
                </w:tcPr>
                <w:p w14:paraId="5AC483DD" w14:textId="77777777" w:rsidR="00BE2017" w:rsidRPr="004D059A" w:rsidRDefault="00BE2017" w:rsidP="00B33E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7E65EA2" w14:textId="77777777" w:rsidR="00BE2017" w:rsidRPr="004D059A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17" w:rsidRPr="004D059A" w14:paraId="5E8379EA" w14:textId="77777777" w:rsidTr="00B33E47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85516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 xml:space="preserve">Cilj kolegija </w:t>
            </w:r>
          </w:p>
        </w:tc>
        <w:tc>
          <w:tcPr>
            <w:tcW w:w="6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151585" w14:textId="77777777" w:rsidR="00BE2017" w:rsidRPr="00093D65" w:rsidRDefault="00BE2017" w:rsidP="00B3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32"/>
            </w:tblGrid>
            <w:tr w:rsidR="00BE2017" w:rsidRPr="00093D65" w14:paraId="4B363DAF" w14:textId="77777777" w:rsidTr="00B33E47">
              <w:trPr>
                <w:trHeight w:val="523"/>
              </w:trPr>
              <w:tc>
                <w:tcPr>
                  <w:tcW w:w="5932" w:type="dxa"/>
                </w:tcPr>
                <w:p w14:paraId="3EE751B4" w14:textId="37752B12" w:rsidR="00BE2017" w:rsidRPr="00093D65" w:rsidRDefault="00123057" w:rsidP="00B33E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Osnovni cilj kolegija je upoznati studente s </w:t>
                  </w:r>
                  <w:r w:rsidR="002C174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relevantnim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povijesno-religijskim studijama o monoteističkim i politeističkim religijama</w:t>
                  </w:r>
                  <w:r w:rsidR="002C174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u kasnoj antici, te</w:t>
                  </w:r>
                  <w:r w:rsidR="00BE2017" w:rsidRPr="00093D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="002C174D" w:rsidRPr="000A2043">
                    <w:rPr>
                      <w:rFonts w:ascii="Times New Roman" w:hAnsi="Times New Roman" w:cs="Times New Roman"/>
                    </w:rPr>
                    <w:t>osposobljavanje za samostalno razumijevanje i analizu temeljnih pro</w:t>
                  </w:r>
                  <w:r w:rsidR="003C3C69">
                    <w:rPr>
                      <w:rFonts w:ascii="Times New Roman" w:hAnsi="Times New Roman" w:cs="Times New Roman"/>
                    </w:rPr>
                    <w:t>cesa</w:t>
                  </w:r>
                  <w:r w:rsidR="002C174D">
                    <w:rPr>
                      <w:rFonts w:ascii="Times New Roman" w:hAnsi="Times New Roman" w:cs="Times New Roman"/>
                    </w:rPr>
                    <w:t xml:space="preserve"> vezanih uz vjerski suživot</w:t>
                  </w:r>
                  <w:r w:rsidR="003C3C69">
                    <w:rPr>
                      <w:rFonts w:ascii="Times New Roman" w:hAnsi="Times New Roman" w:cs="Times New Roman"/>
                    </w:rPr>
                    <w:t xml:space="preserve"> u kasnoj antici</w:t>
                  </w:r>
                  <w:r w:rsidR="002C174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14:paraId="7AE92D80" w14:textId="77777777" w:rsidR="00BE2017" w:rsidRPr="004D059A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17" w:rsidRPr="00B14C11" w14:paraId="6531E658" w14:textId="77777777" w:rsidTr="00B33E47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E8EDEE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Ishodi učenja</w:t>
            </w:r>
          </w:p>
        </w:tc>
        <w:tc>
          <w:tcPr>
            <w:tcW w:w="6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CC131" w14:textId="77777777" w:rsidR="00BE2017" w:rsidRPr="00093D65" w:rsidRDefault="00BE2017" w:rsidP="00B3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4"/>
            </w:tblGrid>
            <w:tr w:rsidR="00BE2017" w:rsidRPr="00093D65" w14:paraId="74AD0036" w14:textId="77777777" w:rsidTr="00B33E47">
              <w:trPr>
                <w:trHeight w:val="799"/>
              </w:trPr>
              <w:tc>
                <w:tcPr>
                  <w:tcW w:w="5684" w:type="dxa"/>
                </w:tcPr>
                <w:p w14:paraId="498C46D9" w14:textId="44368E04" w:rsidR="00BE2017" w:rsidRPr="00093D65" w:rsidRDefault="00BE2017" w:rsidP="00B33E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93D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</w:t>
                  </w:r>
                  <w:r w:rsidR="002C174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D</w:t>
                  </w:r>
                  <w:r w:rsidRPr="00093D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efinirati</w:t>
                  </w:r>
                  <w:r w:rsidR="002C174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i </w:t>
                  </w:r>
                  <w:r w:rsidRPr="00093D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opisati </w:t>
                  </w:r>
                  <w:r w:rsidR="002C174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vjerski suživot u kasnoj antici</w:t>
                  </w:r>
                </w:p>
                <w:p w14:paraId="40183F86" w14:textId="7D49DE2E" w:rsidR="00322F8B" w:rsidRPr="00093D65" w:rsidRDefault="00BE2017" w:rsidP="00B33E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93D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Prepoznati i interdisciplinarno kritički analizirati bitna obilježja </w:t>
                  </w:r>
                  <w:r w:rsidR="002C174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i manifestacije vjerskoga života u navedenom razdoblju</w:t>
                  </w:r>
                </w:p>
                <w:p w14:paraId="56B885E1" w14:textId="55A9BF85" w:rsidR="002C174D" w:rsidRPr="00322F8B" w:rsidRDefault="00BE2017" w:rsidP="00322F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93D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 </w:t>
                  </w:r>
                  <w:r w:rsidR="00322F8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Interpretirati temeljne pojmove kasnoantičkih religija</w:t>
                  </w:r>
                </w:p>
                <w:p w14:paraId="70321E9C" w14:textId="61AE95A3" w:rsidR="002C174D" w:rsidRPr="00852F89" w:rsidRDefault="002C174D" w:rsidP="00322F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18949D5" w14:textId="0BACC23F" w:rsidR="00BE2017" w:rsidRDefault="002C174D" w:rsidP="002C17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52F89">
                    <w:rPr>
                      <w:rFonts w:ascii="Times New Roman" w:hAnsi="Times New Roman" w:cs="Times New Roman"/>
                    </w:rPr>
                    <w:lastRenderedPageBreak/>
                    <w:t>4. Kritički analizirati</w:t>
                  </w:r>
                  <w:r w:rsidR="00322F8B">
                    <w:rPr>
                      <w:rFonts w:ascii="Times New Roman" w:hAnsi="Times New Roman" w:cs="Times New Roman"/>
                    </w:rPr>
                    <w:t xml:space="preserve"> i vrednovati</w:t>
                  </w:r>
                  <w:r w:rsidRPr="00852F89">
                    <w:rPr>
                      <w:rFonts w:ascii="Times New Roman" w:hAnsi="Times New Roman" w:cs="Times New Roman"/>
                    </w:rPr>
                    <w:t xml:space="preserve"> rezultate povijesnih istraživanja i povezati ih s rezultatima srodnih znanstvenih disciplina (arheologija, povijest umjetnosti, teologija)</w:t>
                  </w:r>
                </w:p>
                <w:p w14:paraId="0D864FB8" w14:textId="2ABCA16B" w:rsidR="002C174D" w:rsidRPr="00093D65" w:rsidRDefault="002C174D" w:rsidP="00B33E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2BEE0491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17" w:rsidRPr="004D059A" w14:paraId="6EBFF384" w14:textId="77777777" w:rsidTr="00B33E47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EBC99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Sadržaj kolegija</w:t>
            </w:r>
          </w:p>
        </w:tc>
        <w:tc>
          <w:tcPr>
            <w:tcW w:w="6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F4EE1" w14:textId="67CE7D52" w:rsidR="00674CBF" w:rsidRPr="00224737" w:rsidRDefault="003C3C69" w:rsidP="00224737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Terminologija i metodologija </w:t>
            </w:r>
            <w:r w:rsidR="00C15226" w:rsidRPr="00C1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proučavanja vjerskog života u antici i kasnoj antici</w:t>
            </w:r>
            <w:r w:rsidR="00674CBF" w:rsidRPr="00224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CBCAB6" w14:textId="0717F40E" w:rsidR="00C15226" w:rsidRDefault="00C15226" w:rsidP="00C15226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Odnos između Židova i kršćana</w:t>
            </w:r>
          </w:p>
          <w:p w14:paraId="3CFA6A91" w14:textId="3C18F362" w:rsidR="00C15226" w:rsidRDefault="00C15226" w:rsidP="00C15226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Pogansko</w:t>
            </w:r>
            <w:r w:rsidR="00B3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kršćanski odnosi</w:t>
            </w:r>
            <w:r w:rsidR="00B3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sukobi i tolerancija</w:t>
            </w:r>
          </w:p>
          <w:p w14:paraId="01387C2A" w14:textId="14B468AD" w:rsidR="00C15226" w:rsidRDefault="00C15226" w:rsidP="00C15226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Intelektualno djelovanje vjerskih zajednica</w:t>
            </w:r>
            <w:r w:rsidR="00B3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572802" w14:textId="4BB3BC7B" w:rsidR="00C15226" w:rsidRDefault="00C15226" w:rsidP="00C15226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Pojava hereza i raskola </w:t>
            </w:r>
            <w:r w:rsidR="00B3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ranokršćanskoj Crkvi </w:t>
            </w:r>
          </w:p>
          <w:p w14:paraId="4952975F" w14:textId="45CD12F8" w:rsidR="00674CBF" w:rsidRPr="00224737" w:rsidRDefault="00674CBF" w:rsidP="00224737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„Kršćansko“</w:t>
            </w:r>
            <w:r w:rsidR="00224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Rimsko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Carstvo</w:t>
            </w:r>
            <w:r w:rsidR="00224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4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državne institucije i religije </w:t>
            </w:r>
          </w:p>
          <w:p w14:paraId="2F8D3681" w14:textId="0296A2AE" w:rsidR="003C3C69" w:rsidRPr="00674CBF" w:rsidRDefault="00B37917" w:rsidP="003C3C69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Vjerska središta: Jeruzalem, Rim, Atena i Antiohija</w:t>
            </w:r>
          </w:p>
          <w:p w14:paraId="19761496" w14:textId="77777777" w:rsidR="003C3C69" w:rsidRPr="003C3C69" w:rsidRDefault="003C3C69" w:rsidP="003C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D1E80C" w14:textId="1906772E" w:rsidR="00BE2017" w:rsidRPr="00322F8B" w:rsidRDefault="00BE2017" w:rsidP="0032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17" w:rsidRPr="00B14C11" w14:paraId="3DD039AC" w14:textId="77777777" w:rsidTr="00B33E47"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032A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Planirane aktivnosti</w:t>
            </w:r>
            <w:r w:rsidRPr="00AB65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FC57F8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73">
              <w:rPr>
                <w:rFonts w:ascii="Times New Roman" w:hAnsi="Times New Roman" w:cs="Times New Roman"/>
                <w:sz w:val="24"/>
                <w:szCs w:val="24"/>
              </w:rPr>
              <w:t xml:space="preserve">metode </w:t>
            </w: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učenja i poučavanja i načini vrednovanja</w:t>
            </w:r>
          </w:p>
          <w:p w14:paraId="70C7ACA4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710D5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Obveze</w:t>
            </w:r>
            <w:r w:rsidRPr="00AB6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8D7B97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4340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Ishodi</w:t>
            </w:r>
          </w:p>
          <w:p w14:paraId="6CDF973C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(navodi se redni broj)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9C059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4F15E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Udio u ECTS-u*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C9796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Maksimalni udio u ocjeni</w:t>
            </w:r>
            <w:r w:rsidRPr="00B14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(%)</w:t>
            </w:r>
          </w:p>
        </w:tc>
      </w:tr>
      <w:tr w:rsidR="00BE2017" w:rsidRPr="00B14C11" w14:paraId="1822F581" w14:textId="77777777" w:rsidTr="00B33E47"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14FB3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9B8C85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ohađanje</w:t>
            </w:r>
            <w:proofErr w:type="spellEnd"/>
            <w:r w:rsidRPr="00B14C11">
              <w:rPr>
                <w:rFonts w:ascii="Times New Roman" w:hAnsi="Times New Roman" w:cs="Times New Roman"/>
                <w:sz w:val="24"/>
                <w:szCs w:val="24"/>
              </w:rPr>
              <w:t xml:space="preserve"> P,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6ACC50" w14:textId="77777777" w:rsidR="00BE2017" w:rsidRPr="00B43065" w:rsidRDefault="00BE2017" w:rsidP="00B33E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aktivnosti (u učionici)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1EF5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98D9F" w14:textId="371B9EEC" w:rsidR="00BE2017" w:rsidRPr="00B14C11" w:rsidRDefault="00EA5581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AE6E6" w14:textId="3C8CE760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558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8F319" w14:textId="319FC0E2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55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017" w:rsidRPr="00B14C11" w14:paraId="4B88E99E" w14:textId="77777777" w:rsidTr="00B33E47"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10D2A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D2B9AF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testa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359B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5CA3" w14:textId="21426917" w:rsidR="00BE2017" w:rsidRPr="00B14C11" w:rsidRDefault="00EA5581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9D78B" w14:textId="5DFD116D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EA55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D2C7" w14:textId="453A3931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017" w:rsidRPr="00B14C11" w14:paraId="5BE70E09" w14:textId="77777777" w:rsidTr="00B33E47"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73D9F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83D3D5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završni usmeni ispit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24868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06FD6" w14:textId="66CF39DE" w:rsidR="00BE2017" w:rsidRPr="00B14C11" w:rsidRDefault="00EA5581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F251C" w14:textId="5CF9066B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5581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57C7" w14:textId="12849804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E2017" w:rsidRPr="00B14C11" w14:paraId="363B5C54" w14:textId="77777777" w:rsidTr="00B33E47"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25792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B65B59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Ukupno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B40F8" w14:textId="0338F816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5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498E" w14:textId="6F6A1EF4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A8FCC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E2017" w:rsidRPr="00B14C11" w14:paraId="1FAC1088" w14:textId="77777777" w:rsidTr="00B33E47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1C67A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4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Studentske</w:t>
            </w:r>
            <w:proofErr w:type="spellEnd"/>
            <w:r w:rsidRPr="00B14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obveze</w:t>
            </w:r>
            <w:proofErr w:type="spellEnd"/>
            <w:r w:rsidRPr="00B14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238067E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DF6F10" w14:textId="77777777" w:rsidR="00EA5581" w:rsidRPr="00674CBF" w:rsidRDefault="00EA5581" w:rsidP="00EA5581">
            <w:pPr>
              <w:pStyle w:val="Default"/>
            </w:pPr>
            <w:r w:rsidRPr="00674CBF">
              <w:t xml:space="preserve">Da položi kolegij, student/studentica mora: </w:t>
            </w:r>
          </w:p>
          <w:p w14:paraId="38B47222" w14:textId="77777777" w:rsidR="00EA5581" w:rsidRPr="00674CBF" w:rsidRDefault="00EA5581" w:rsidP="00EA5581">
            <w:pPr>
              <w:pStyle w:val="Default"/>
            </w:pPr>
          </w:p>
          <w:p w14:paraId="7D8B5A77" w14:textId="77777777" w:rsidR="00EA5581" w:rsidRPr="00674CBF" w:rsidRDefault="00EA5581" w:rsidP="00EA5581">
            <w:pPr>
              <w:pStyle w:val="Default"/>
            </w:pPr>
            <w:r w:rsidRPr="00674CBF">
              <w:t xml:space="preserve">1. Pohađati nastavu i aktivno sudjelovati u nastavnome procesu. </w:t>
            </w:r>
          </w:p>
          <w:p w14:paraId="661A7872" w14:textId="77777777" w:rsidR="00EA5581" w:rsidRPr="00674CBF" w:rsidRDefault="00EA5581" w:rsidP="00EA5581">
            <w:pPr>
              <w:pStyle w:val="Default"/>
            </w:pPr>
            <w:r w:rsidRPr="00674CBF">
              <w:t xml:space="preserve">2. Ostvariti minimalno 30% udjela u ocjeni tijekom nastave. </w:t>
            </w:r>
          </w:p>
          <w:p w14:paraId="7A5DF73F" w14:textId="2A37E94E" w:rsidR="00BE2017" w:rsidRPr="00674CBF" w:rsidRDefault="00EA5581" w:rsidP="00EA5581">
            <w:pPr>
              <w:pStyle w:val="Default"/>
              <w:spacing w:line="256" w:lineRule="auto"/>
            </w:pPr>
            <w:r w:rsidRPr="00674CBF">
              <w:t>3. Položiti završni ispit.</w:t>
            </w:r>
          </w:p>
          <w:p w14:paraId="3FB8629E" w14:textId="77777777" w:rsidR="00BE2017" w:rsidRPr="00674CBF" w:rsidRDefault="00BE2017" w:rsidP="00B33E47">
            <w:pPr>
              <w:pStyle w:val="Default"/>
              <w:spacing w:line="256" w:lineRule="auto"/>
            </w:pPr>
          </w:p>
        </w:tc>
      </w:tr>
      <w:tr w:rsidR="00BE2017" w:rsidRPr="00B14C11" w14:paraId="753F6136" w14:textId="77777777" w:rsidTr="00B33E47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2EFAC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 xml:space="preserve">Rokovi ispita i kolokvija </w:t>
            </w:r>
          </w:p>
        </w:tc>
        <w:tc>
          <w:tcPr>
            <w:tcW w:w="6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4EAC93" w14:textId="5A7D26D3" w:rsidR="00BE2017" w:rsidRPr="00674CBF" w:rsidRDefault="00BE2017" w:rsidP="00B33E47">
            <w:pPr>
              <w:pStyle w:val="Default"/>
            </w:pPr>
            <w:r w:rsidRPr="00674CBF">
              <w:t xml:space="preserve">Ispitni rokovi objavljuju se početkom akademske godine za </w:t>
            </w:r>
            <w:proofErr w:type="spellStart"/>
            <w:r w:rsidRPr="00674CBF">
              <w:t>tekudu</w:t>
            </w:r>
            <w:proofErr w:type="spellEnd"/>
            <w:r w:rsidRPr="00674CBF">
              <w:t xml:space="preserve"> godinu na mrežnim stranicama Filozofskog fakulteta i u ISVU-u. Prvi </w:t>
            </w:r>
            <w:r w:rsidR="00EA5581" w:rsidRPr="00674CBF">
              <w:t>test</w:t>
            </w:r>
            <w:r w:rsidRPr="00674CBF">
              <w:t xml:space="preserve"> piše se u 7., a drugi u 14. tjednu nastave.</w:t>
            </w:r>
          </w:p>
        </w:tc>
      </w:tr>
      <w:tr w:rsidR="00BE2017" w:rsidRPr="00E90105" w14:paraId="146F0C02" w14:textId="77777777" w:rsidTr="00B33E47">
        <w:trPr>
          <w:trHeight w:val="770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813E58" w14:textId="77777777" w:rsidR="00BE2017" w:rsidRPr="00B14C11" w:rsidRDefault="00BE2017" w:rsidP="00B3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t>Ostale važne činjenice vezane uz kolegij</w:t>
            </w:r>
          </w:p>
        </w:tc>
        <w:tc>
          <w:tcPr>
            <w:tcW w:w="6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660C3" w14:textId="252AD2C7" w:rsidR="00BE2017" w:rsidRPr="00674CBF" w:rsidRDefault="00B900A5" w:rsidP="00B900A5">
            <w:pPr>
              <w:pStyle w:val="Default"/>
              <w:numPr>
                <w:ilvl w:val="0"/>
                <w:numId w:val="4"/>
              </w:numPr>
              <w:jc w:val="both"/>
            </w:pPr>
            <w:r w:rsidRPr="00674CBF">
              <w:rPr>
                <w:b/>
                <w:bCs/>
              </w:rPr>
              <w:t>Pohađanje nastave:</w:t>
            </w:r>
            <w:r w:rsidRPr="00674CBF">
              <w:t xml:space="preserve"> student/studentica je dužan pohađati nastavu. Za svaki dolazak na nastavu student/studentica </w:t>
            </w:r>
            <w:r w:rsidR="00B06C83">
              <w:t>ć</w:t>
            </w:r>
            <w:r w:rsidRPr="00674CBF">
              <w:t>e dobiti proporcionalni postotak udjela u ocjeni, a najviše 10 %</w:t>
            </w:r>
            <w:r w:rsidR="00B06C83">
              <w:t xml:space="preserve">. </w:t>
            </w:r>
            <w:r w:rsidRPr="00674CBF">
              <w:t xml:space="preserve">Nastava </w:t>
            </w:r>
            <w:r w:rsidR="00BE2017" w:rsidRPr="00674CBF">
              <w:t xml:space="preserve">se izvodi u obliku predavanja, seminara, konzultacija (osobno u kabinetu i putem e-maila). Pod aktivnošću u nastavi podrazumijeva se </w:t>
            </w:r>
            <w:r w:rsidR="00BE2017" w:rsidRPr="00B06C83">
              <w:rPr>
                <w:b/>
                <w:bCs/>
              </w:rPr>
              <w:t>čitanje tekstova za semina</w:t>
            </w:r>
            <w:r w:rsidR="00EA5581" w:rsidRPr="00B06C83">
              <w:rPr>
                <w:b/>
                <w:bCs/>
              </w:rPr>
              <w:t>r</w:t>
            </w:r>
            <w:r w:rsidR="00BE2017" w:rsidRPr="00B06C83">
              <w:rPr>
                <w:b/>
                <w:bCs/>
              </w:rPr>
              <w:t>ski dio nastave.</w:t>
            </w:r>
            <w:r w:rsidR="00BE2017" w:rsidRPr="00674CBF">
              <w:t xml:space="preserve"> </w:t>
            </w:r>
            <w:r w:rsidRPr="00674CBF">
              <w:t xml:space="preserve">Predavanja </w:t>
            </w:r>
            <w:r w:rsidR="00F227F6" w:rsidRPr="00674CBF">
              <w:t>se sastoje od preglednih izlaganja</w:t>
            </w:r>
            <w:r w:rsidR="00BE2017" w:rsidRPr="00674CBF">
              <w:t xml:space="preserve"> odabranih tema i ne pokrivaju čitavu ispitnu literaturu, jer se od studenata očekuje i sposobnost samostalnog intelektualnog rada. </w:t>
            </w:r>
          </w:p>
          <w:p w14:paraId="39E2AD18" w14:textId="77777777" w:rsidR="00B900A5" w:rsidRPr="00674CBF" w:rsidRDefault="00B900A5" w:rsidP="00B900A5">
            <w:pPr>
              <w:pStyle w:val="Default"/>
              <w:ind w:left="720"/>
              <w:jc w:val="both"/>
            </w:pPr>
          </w:p>
          <w:p w14:paraId="101AF9A7" w14:textId="25022CBB" w:rsidR="00BE2017" w:rsidRPr="00674CBF" w:rsidRDefault="00BE2017" w:rsidP="00B33E47">
            <w:pPr>
              <w:pStyle w:val="Default"/>
              <w:numPr>
                <w:ilvl w:val="0"/>
                <w:numId w:val="4"/>
              </w:numPr>
              <w:jc w:val="both"/>
            </w:pPr>
            <w:r w:rsidRPr="00674CBF">
              <w:rPr>
                <w:b/>
                <w:bCs/>
              </w:rPr>
              <w:t xml:space="preserve">Kontinuirana provjera znanja: </w:t>
            </w:r>
            <w:r w:rsidRPr="00674CBF">
              <w:t>provodi se dva puta u semestru</w:t>
            </w:r>
            <w:r w:rsidR="00B900A5" w:rsidRPr="00674CBF">
              <w:t xml:space="preserve"> u obliku testa s po 10 pitanja; svaka provjera znanja nosi najviše 20% udjela u ocjeni, tj. točan odgovor na jedno pitanje po 2 % udjela u ocjeni. Student/studentica koji stekne manje od polovice točnih odgovora, dobiva 0 % udjela u ocjeni.</w:t>
            </w:r>
            <w:r w:rsidRPr="00674CBF">
              <w:t xml:space="preserve"> U posljednjem tjednu nastave održavaju se </w:t>
            </w:r>
            <w:r w:rsidRPr="00674CBF">
              <w:lastRenderedPageBreak/>
              <w:t xml:space="preserve">popravni testovi za obje provjere znanja. </w:t>
            </w:r>
            <w:r w:rsidR="00F227F6" w:rsidRPr="00674CBF">
              <w:t>P</w:t>
            </w:r>
            <w:r w:rsidRPr="00674CBF">
              <w:t xml:space="preserve">opravne testove </w:t>
            </w:r>
            <w:r w:rsidRPr="00674CBF">
              <w:rPr>
                <w:b/>
                <w:bCs/>
              </w:rPr>
              <w:t xml:space="preserve">mogu </w:t>
            </w:r>
            <w:r w:rsidRPr="00674CBF">
              <w:t xml:space="preserve">pisati studenti koji nisu položili neki redoviti test, a </w:t>
            </w:r>
            <w:r w:rsidRPr="00674CBF">
              <w:rPr>
                <w:b/>
                <w:bCs/>
              </w:rPr>
              <w:t xml:space="preserve">moraju </w:t>
            </w:r>
            <w:r w:rsidRPr="00674CBF">
              <w:t xml:space="preserve">ih pisati oni koji </w:t>
            </w:r>
            <w:r w:rsidRPr="00674CBF">
              <w:rPr>
                <w:b/>
                <w:bCs/>
              </w:rPr>
              <w:t xml:space="preserve">iz opravdanog razloga </w:t>
            </w:r>
            <w:r w:rsidRPr="00674CBF">
              <w:t xml:space="preserve">nisu bili na oba redovita testa. Opravdani razlog mora biti pravovremeno i valjano dokumentiran; u suprotnom se nedolazak na test računa kao 0% ocjene. Studenti koji nisu pisali ni redoviti ni popravni test </w:t>
            </w:r>
            <w:r w:rsidRPr="00674CBF">
              <w:rPr>
                <w:b/>
                <w:bCs/>
              </w:rPr>
              <w:t xml:space="preserve">gube pravo pristupa </w:t>
            </w:r>
            <w:r w:rsidRPr="00674CBF">
              <w:t xml:space="preserve">završnom ispitu i trebaju ponovno upisati predmet u sljedećoj akademskoj godini. </w:t>
            </w:r>
          </w:p>
          <w:p w14:paraId="01E1AB12" w14:textId="77777777" w:rsidR="003C3C69" w:rsidRPr="00674CBF" w:rsidRDefault="003C3C69" w:rsidP="003C3C69">
            <w:pPr>
              <w:pStyle w:val="Odlomakpopisa"/>
              <w:rPr>
                <w:sz w:val="24"/>
                <w:szCs w:val="24"/>
              </w:rPr>
            </w:pPr>
          </w:p>
          <w:p w14:paraId="5F7AB795" w14:textId="77777777" w:rsidR="003C3C69" w:rsidRPr="00674CBF" w:rsidRDefault="003C3C69" w:rsidP="003C3C69">
            <w:pPr>
              <w:pStyle w:val="Default"/>
              <w:ind w:left="720"/>
              <w:jc w:val="both"/>
            </w:pPr>
          </w:p>
          <w:p w14:paraId="658E0552" w14:textId="3C86F190" w:rsidR="00BE2017" w:rsidRPr="00674CBF" w:rsidRDefault="00BE2017" w:rsidP="00EA5581">
            <w:pPr>
              <w:pStyle w:val="Default"/>
              <w:numPr>
                <w:ilvl w:val="0"/>
                <w:numId w:val="4"/>
              </w:numPr>
              <w:jc w:val="both"/>
            </w:pPr>
            <w:r w:rsidRPr="00674CBF">
              <w:rPr>
                <w:b/>
                <w:bCs/>
              </w:rPr>
              <w:t>Završni ispi</w:t>
            </w:r>
            <w:r w:rsidR="00EA5581" w:rsidRPr="00674CBF">
              <w:rPr>
                <w:b/>
                <w:bCs/>
              </w:rPr>
              <w:t xml:space="preserve">t </w:t>
            </w:r>
            <w:r w:rsidR="00EA5581" w:rsidRPr="00674CBF">
              <w:t>se sastoji od usmenog ispita, koji se ocjenjuje s najviše 50% udjela u ocjeni.</w:t>
            </w:r>
            <w:r w:rsidRPr="00674CBF">
              <w:rPr>
                <w:b/>
                <w:bCs/>
              </w:rPr>
              <w:t xml:space="preserve"> </w:t>
            </w:r>
            <w:r w:rsidR="00EA5581" w:rsidRPr="00674CBF">
              <w:t>Za pristupanje ispitu potrebno je o</w:t>
            </w:r>
            <w:r w:rsidRPr="00674CBF">
              <w:t>stva</w:t>
            </w:r>
            <w:r w:rsidR="00EA5581" w:rsidRPr="00674CBF">
              <w:t xml:space="preserve">riti </w:t>
            </w:r>
            <w:r w:rsidRPr="00674CBF">
              <w:t xml:space="preserve">postotak na nastavi od minimalno </w:t>
            </w:r>
            <w:r w:rsidR="00EA5581" w:rsidRPr="00674CBF">
              <w:t>30</w:t>
            </w:r>
            <w:r w:rsidRPr="00674CBF">
              <w:t>%</w:t>
            </w:r>
            <w:r w:rsidR="00EA5581" w:rsidRPr="00674CBF">
              <w:t>.</w:t>
            </w:r>
            <w:r w:rsidRPr="00674CBF">
              <w:t xml:space="preserve"> </w:t>
            </w:r>
          </w:p>
        </w:tc>
      </w:tr>
      <w:tr w:rsidR="00BE2017" w:rsidRPr="00B14C11" w14:paraId="2C2A68FA" w14:textId="77777777" w:rsidTr="00B33E47">
        <w:trPr>
          <w:trHeight w:val="770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2C6DD1" w14:textId="77777777" w:rsidR="00BE2017" w:rsidRPr="00B14C11" w:rsidRDefault="00BE2017" w:rsidP="00B33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Literatura </w:t>
            </w:r>
          </w:p>
        </w:tc>
        <w:tc>
          <w:tcPr>
            <w:tcW w:w="6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44D15B" w14:textId="77777777" w:rsidR="00B2759E" w:rsidRPr="00674CBF" w:rsidRDefault="00BE2017" w:rsidP="00B33E47">
            <w:pPr>
              <w:pStyle w:val="Default"/>
              <w:jc w:val="both"/>
              <w:rPr>
                <w:color w:val="auto"/>
              </w:rPr>
            </w:pPr>
            <w:r w:rsidRPr="00674CBF">
              <w:rPr>
                <w:b/>
                <w:bCs/>
                <w:color w:val="auto"/>
              </w:rPr>
              <w:t>Obvezna</w:t>
            </w:r>
            <w:r w:rsidRPr="00674CBF">
              <w:rPr>
                <w:color w:val="auto"/>
              </w:rPr>
              <w:t>:</w:t>
            </w:r>
          </w:p>
          <w:p w14:paraId="2ABCFA12" w14:textId="77777777" w:rsidR="00B2759E" w:rsidRPr="00674CBF" w:rsidRDefault="00B2759E" w:rsidP="00B33E47">
            <w:pPr>
              <w:pStyle w:val="Default"/>
              <w:jc w:val="both"/>
              <w:rPr>
                <w:color w:val="auto"/>
              </w:rPr>
            </w:pPr>
          </w:p>
          <w:p w14:paraId="013B3E3F" w14:textId="43555D68" w:rsidR="0086181A" w:rsidRPr="00674CBF" w:rsidRDefault="0086181A" w:rsidP="005300E6">
            <w:pPr>
              <w:pStyle w:val="Default"/>
              <w:numPr>
                <w:ilvl w:val="0"/>
                <w:numId w:val="10"/>
              </w:numPr>
              <w:jc w:val="both"/>
              <w:rPr>
                <w:color w:val="auto"/>
              </w:rPr>
            </w:pPr>
            <w:proofErr w:type="spellStart"/>
            <w:r w:rsidRPr="00674CBF">
              <w:rPr>
                <w:i/>
                <w:iCs/>
                <w:color w:val="auto"/>
              </w:rPr>
              <w:t>The</w:t>
            </w:r>
            <w:proofErr w:type="spellEnd"/>
            <w:r w:rsidRPr="00674CBF">
              <w:rPr>
                <w:i/>
                <w:iCs/>
                <w:color w:val="auto"/>
              </w:rPr>
              <w:t xml:space="preserve"> Cambridge </w:t>
            </w:r>
            <w:proofErr w:type="spellStart"/>
            <w:r w:rsidRPr="00674CBF">
              <w:rPr>
                <w:i/>
                <w:iCs/>
                <w:color w:val="auto"/>
              </w:rPr>
              <w:t>History</w:t>
            </w:r>
            <w:proofErr w:type="spellEnd"/>
            <w:r w:rsidRPr="00674CBF">
              <w:rPr>
                <w:i/>
                <w:iCs/>
                <w:color w:val="auto"/>
              </w:rPr>
              <w:t xml:space="preserve"> </w:t>
            </w:r>
            <w:proofErr w:type="spellStart"/>
            <w:r w:rsidRPr="00674CBF">
              <w:rPr>
                <w:i/>
                <w:iCs/>
                <w:color w:val="auto"/>
              </w:rPr>
              <w:t>of</w:t>
            </w:r>
            <w:proofErr w:type="spellEnd"/>
            <w:r w:rsidRPr="00674CBF">
              <w:rPr>
                <w:i/>
                <w:iCs/>
                <w:color w:val="auto"/>
              </w:rPr>
              <w:t xml:space="preserve"> </w:t>
            </w:r>
            <w:proofErr w:type="spellStart"/>
            <w:r w:rsidRPr="00674CBF">
              <w:rPr>
                <w:i/>
                <w:iCs/>
                <w:color w:val="auto"/>
              </w:rPr>
              <w:t>Christianity</w:t>
            </w:r>
            <w:proofErr w:type="spellEnd"/>
            <w:r w:rsidRPr="00674CBF">
              <w:rPr>
                <w:color w:val="auto"/>
              </w:rPr>
              <w:t xml:space="preserve">, Vol. 2.: </w:t>
            </w:r>
            <w:proofErr w:type="spellStart"/>
            <w:r w:rsidRPr="00674CBF">
              <w:rPr>
                <w:color w:val="auto"/>
              </w:rPr>
              <w:t>Constantine</w:t>
            </w:r>
            <w:proofErr w:type="spellEnd"/>
            <w:r w:rsidRPr="00674CBF">
              <w:rPr>
                <w:color w:val="auto"/>
              </w:rPr>
              <w:t xml:space="preserve"> to c. 600, </w:t>
            </w:r>
            <w:proofErr w:type="spellStart"/>
            <w:r w:rsidRPr="00674CBF">
              <w:rPr>
                <w:color w:val="auto"/>
              </w:rPr>
              <w:t>ur</w:t>
            </w:r>
            <w:proofErr w:type="spellEnd"/>
            <w:r w:rsidRPr="00674CBF">
              <w:rPr>
                <w:color w:val="auto"/>
              </w:rPr>
              <w:t xml:space="preserve">. Augustine </w:t>
            </w:r>
            <w:proofErr w:type="spellStart"/>
            <w:r w:rsidRPr="00674CBF">
              <w:rPr>
                <w:color w:val="auto"/>
              </w:rPr>
              <w:t>Casiday</w:t>
            </w:r>
            <w:proofErr w:type="spellEnd"/>
            <w:r w:rsidRPr="00674CBF">
              <w:rPr>
                <w:color w:val="auto"/>
              </w:rPr>
              <w:t xml:space="preserve">, Frederick W. </w:t>
            </w:r>
            <w:proofErr w:type="spellStart"/>
            <w:r w:rsidRPr="00674CBF">
              <w:rPr>
                <w:color w:val="auto"/>
              </w:rPr>
              <w:t>Norris</w:t>
            </w:r>
            <w:proofErr w:type="spellEnd"/>
            <w:r w:rsidRPr="00674CBF">
              <w:rPr>
                <w:color w:val="auto"/>
              </w:rPr>
              <w:t>, Cambridge: Cambridge University Press 2007.</w:t>
            </w:r>
            <w:r w:rsidR="00C52FD7" w:rsidRPr="00674CBF">
              <w:rPr>
                <w:color w:val="auto"/>
              </w:rPr>
              <w:t xml:space="preserve"> (str. 149-314.)</w:t>
            </w:r>
          </w:p>
          <w:p w14:paraId="3CED2657" w14:textId="77777777" w:rsidR="005B385E" w:rsidRPr="00674CBF" w:rsidRDefault="005B385E" w:rsidP="005B385E">
            <w:pPr>
              <w:pStyle w:val="Default"/>
              <w:ind w:left="720"/>
              <w:jc w:val="both"/>
              <w:rPr>
                <w:color w:val="auto"/>
              </w:rPr>
            </w:pPr>
          </w:p>
          <w:p w14:paraId="2A3CC94C" w14:textId="2C681023" w:rsidR="00C52FD7" w:rsidRPr="00674CBF" w:rsidRDefault="00C52FD7" w:rsidP="005300E6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CBF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674CBF">
              <w:rPr>
                <w:rFonts w:ascii="Times New Roman" w:hAnsi="Times New Roman" w:cs="Times New Roman"/>
                <w:sz w:val="24"/>
                <w:szCs w:val="24"/>
              </w:rPr>
              <w:t>Jedin</w:t>
            </w:r>
            <w:proofErr w:type="spellEnd"/>
            <w:r w:rsidRPr="00674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4C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Velika povijest Crkve, </w:t>
            </w:r>
            <w:r w:rsidRPr="00674CBF">
              <w:rPr>
                <w:rFonts w:ascii="Times New Roman" w:hAnsi="Times New Roman" w:cs="Times New Roman"/>
                <w:sz w:val="24"/>
                <w:szCs w:val="24"/>
              </w:rPr>
              <w:t xml:space="preserve">sv. I, Zagreb </w:t>
            </w:r>
            <w:r w:rsidR="0011478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Pr="00674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63E306" w14:textId="77777777" w:rsidR="00C52FD7" w:rsidRPr="00674CBF" w:rsidRDefault="00C52FD7" w:rsidP="005B385E">
            <w:pPr>
              <w:pStyle w:val="Default"/>
              <w:ind w:left="360"/>
              <w:jc w:val="both"/>
              <w:rPr>
                <w:color w:val="auto"/>
              </w:rPr>
            </w:pPr>
          </w:p>
          <w:p w14:paraId="2EF87146" w14:textId="77777777" w:rsidR="00E63CAB" w:rsidRPr="00674CBF" w:rsidRDefault="00E63CAB" w:rsidP="00E63CAB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CBF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674CBF">
              <w:rPr>
                <w:rFonts w:ascii="Times New Roman" w:hAnsi="Times New Roman" w:cs="Times New Roman"/>
                <w:sz w:val="24"/>
                <w:szCs w:val="24"/>
              </w:rPr>
              <w:t>Jedin</w:t>
            </w:r>
            <w:proofErr w:type="spellEnd"/>
            <w:r w:rsidRPr="00674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4C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Velika povijest Crkve, </w:t>
            </w:r>
            <w:r w:rsidRPr="00674CBF">
              <w:rPr>
                <w:rFonts w:ascii="Times New Roman" w:hAnsi="Times New Roman" w:cs="Times New Roman"/>
                <w:sz w:val="24"/>
                <w:szCs w:val="24"/>
              </w:rPr>
              <w:t>sv. II, Zagreb 1995.</w:t>
            </w:r>
          </w:p>
          <w:p w14:paraId="095ACA54" w14:textId="4D28E452" w:rsidR="00BE2017" w:rsidRPr="00674CBF" w:rsidRDefault="00BE2017" w:rsidP="00E63CAB">
            <w:pPr>
              <w:pStyle w:val="Default"/>
              <w:ind w:left="720"/>
              <w:jc w:val="both"/>
              <w:rPr>
                <w:color w:val="auto"/>
              </w:rPr>
            </w:pPr>
          </w:p>
          <w:p w14:paraId="7B10AF5C" w14:textId="77777777" w:rsidR="00BE2017" w:rsidRPr="00674CBF" w:rsidRDefault="00BE2017" w:rsidP="00B33E47">
            <w:pPr>
              <w:pStyle w:val="Default"/>
              <w:jc w:val="both"/>
              <w:rPr>
                <w:color w:val="auto"/>
              </w:rPr>
            </w:pPr>
          </w:p>
          <w:p w14:paraId="4A245B20" w14:textId="68C4F05C" w:rsidR="00BE2017" w:rsidRPr="00674CBF" w:rsidRDefault="00BE2017" w:rsidP="00B33E4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674CBF">
              <w:rPr>
                <w:b/>
                <w:bCs/>
                <w:color w:val="auto"/>
              </w:rPr>
              <w:t xml:space="preserve">Izborna: </w:t>
            </w:r>
          </w:p>
          <w:p w14:paraId="6645E4F1" w14:textId="77777777" w:rsidR="0086181A" w:rsidRPr="00224737" w:rsidRDefault="0086181A" w:rsidP="00B33E4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  <w:p w14:paraId="00CE9CF0" w14:textId="758D3007" w:rsidR="00674CBF" w:rsidRPr="00F15963" w:rsidRDefault="0086181A" w:rsidP="00224737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</w:rPr>
            </w:pPr>
            <w:proofErr w:type="spellStart"/>
            <w:r w:rsidRPr="00F15963">
              <w:rPr>
                <w:i/>
                <w:iCs/>
                <w:color w:val="auto"/>
              </w:rPr>
              <w:t>The</w:t>
            </w:r>
            <w:proofErr w:type="spellEnd"/>
            <w:r w:rsidRPr="00F15963">
              <w:rPr>
                <w:i/>
                <w:iCs/>
                <w:color w:val="auto"/>
              </w:rPr>
              <w:t xml:space="preserve"> Cambridge </w:t>
            </w:r>
            <w:proofErr w:type="spellStart"/>
            <w:r w:rsidRPr="00F15963">
              <w:rPr>
                <w:i/>
                <w:iCs/>
                <w:color w:val="auto"/>
              </w:rPr>
              <w:t>History</w:t>
            </w:r>
            <w:proofErr w:type="spellEnd"/>
            <w:r w:rsidRPr="00F1596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963">
              <w:rPr>
                <w:i/>
                <w:iCs/>
                <w:color w:val="auto"/>
              </w:rPr>
              <w:t>of</w:t>
            </w:r>
            <w:proofErr w:type="spellEnd"/>
            <w:r w:rsidRPr="00F1596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963">
              <w:rPr>
                <w:i/>
                <w:iCs/>
                <w:color w:val="auto"/>
              </w:rPr>
              <w:t>Christianity</w:t>
            </w:r>
            <w:proofErr w:type="spellEnd"/>
            <w:r w:rsidRPr="00F15963">
              <w:rPr>
                <w:color w:val="auto"/>
              </w:rPr>
              <w:t xml:space="preserve">, Vol. 1.: </w:t>
            </w:r>
            <w:proofErr w:type="spellStart"/>
            <w:r w:rsidRPr="00F15963">
              <w:rPr>
                <w:color w:val="auto"/>
              </w:rPr>
              <w:t>Origins</w:t>
            </w:r>
            <w:proofErr w:type="spellEnd"/>
            <w:r w:rsidRPr="00F15963">
              <w:rPr>
                <w:color w:val="auto"/>
              </w:rPr>
              <w:t xml:space="preserve"> to </w:t>
            </w:r>
            <w:proofErr w:type="spellStart"/>
            <w:r w:rsidRPr="00F15963">
              <w:rPr>
                <w:color w:val="auto"/>
              </w:rPr>
              <w:t>Constantine</w:t>
            </w:r>
            <w:proofErr w:type="spellEnd"/>
            <w:r w:rsidRPr="00F15963">
              <w:rPr>
                <w:color w:val="auto"/>
              </w:rPr>
              <w:t xml:space="preserve">, </w:t>
            </w:r>
            <w:proofErr w:type="spellStart"/>
            <w:r w:rsidRPr="00F15963">
              <w:rPr>
                <w:color w:val="auto"/>
              </w:rPr>
              <w:t>ur</w:t>
            </w:r>
            <w:proofErr w:type="spellEnd"/>
            <w:r w:rsidRPr="00F15963">
              <w:rPr>
                <w:color w:val="auto"/>
              </w:rPr>
              <w:t xml:space="preserve">. Margaret M. Mitchell, </w:t>
            </w:r>
            <w:proofErr w:type="spellStart"/>
            <w:r w:rsidRPr="00F15963">
              <w:rPr>
                <w:color w:val="auto"/>
              </w:rPr>
              <w:t>Frances</w:t>
            </w:r>
            <w:proofErr w:type="spellEnd"/>
            <w:r w:rsidRPr="00F15963">
              <w:rPr>
                <w:color w:val="auto"/>
              </w:rPr>
              <w:t xml:space="preserve"> M. Young, Cambridge: Cambridge University Press 2006</w:t>
            </w:r>
            <w:r w:rsidR="005B385E" w:rsidRPr="00F15963">
              <w:rPr>
                <w:color w:val="auto"/>
              </w:rPr>
              <w:t>.</w:t>
            </w:r>
          </w:p>
          <w:p w14:paraId="006997E7" w14:textId="169ABEB6" w:rsidR="00674CBF" w:rsidRPr="00F15963" w:rsidRDefault="005B385E" w:rsidP="00224737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</w:rPr>
            </w:pPr>
            <w:r w:rsidRPr="00F15963">
              <w:rPr>
                <w:i/>
                <w:iCs/>
                <w:color w:val="auto"/>
              </w:rPr>
              <w:t>Enciklopedijski biblijski priručnik</w:t>
            </w:r>
            <w:r w:rsidRPr="00F15963">
              <w:rPr>
                <w:color w:val="auto"/>
              </w:rPr>
              <w:t xml:space="preserve">, </w:t>
            </w:r>
            <w:proofErr w:type="spellStart"/>
            <w:r w:rsidRPr="00F15963">
              <w:rPr>
                <w:color w:val="auto"/>
              </w:rPr>
              <w:t>ur</w:t>
            </w:r>
            <w:proofErr w:type="spellEnd"/>
            <w:r w:rsidRPr="00F15963">
              <w:rPr>
                <w:color w:val="auto"/>
              </w:rPr>
              <w:t>. Pat Alexander, David Alexander, Kršćanska sadašnjost, Zagreb 2011.</w:t>
            </w:r>
          </w:p>
          <w:p w14:paraId="3097D42E" w14:textId="6343B1BF" w:rsidR="00674CBF" w:rsidRPr="00F15963" w:rsidRDefault="00674CBF" w:rsidP="00224737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</w:rPr>
            </w:pPr>
            <w:r w:rsidRPr="00F15963">
              <w:rPr>
                <w:color w:val="414141"/>
              </w:rPr>
              <w:t xml:space="preserve">M. </w:t>
            </w:r>
            <w:proofErr w:type="spellStart"/>
            <w:r w:rsidRPr="00F15963">
              <w:rPr>
                <w:color w:val="414141"/>
              </w:rPr>
              <w:t>Marcos</w:t>
            </w:r>
            <w:proofErr w:type="spellEnd"/>
            <w:r w:rsidRPr="00F15963">
              <w:rPr>
                <w:color w:val="414141"/>
              </w:rPr>
              <w:t xml:space="preserve">, </w:t>
            </w:r>
            <w:proofErr w:type="spellStart"/>
            <w:r w:rsidRPr="00F15963">
              <w:rPr>
                <w:color w:val="414141"/>
              </w:rPr>
              <w:t>Religious</w:t>
            </w:r>
            <w:proofErr w:type="spellEnd"/>
            <w:r w:rsidRPr="00F15963">
              <w:rPr>
                <w:color w:val="414141"/>
              </w:rPr>
              <w:t xml:space="preserve"> </w:t>
            </w:r>
            <w:proofErr w:type="spellStart"/>
            <w:r w:rsidRPr="00F15963">
              <w:rPr>
                <w:color w:val="414141"/>
              </w:rPr>
              <w:t>Diversity</w:t>
            </w:r>
            <w:proofErr w:type="spellEnd"/>
            <w:r w:rsidRPr="00F15963">
              <w:rPr>
                <w:color w:val="414141"/>
              </w:rPr>
              <w:t xml:space="preserve"> </w:t>
            </w:r>
            <w:proofErr w:type="spellStart"/>
            <w:r w:rsidRPr="00F15963">
              <w:rPr>
                <w:color w:val="414141"/>
              </w:rPr>
              <w:t>and</w:t>
            </w:r>
            <w:proofErr w:type="spellEnd"/>
            <w:r w:rsidRPr="00F15963">
              <w:rPr>
                <w:color w:val="414141"/>
              </w:rPr>
              <w:t xml:space="preserve"> </w:t>
            </w:r>
            <w:proofErr w:type="spellStart"/>
            <w:r w:rsidRPr="00F15963">
              <w:rPr>
                <w:color w:val="414141"/>
              </w:rPr>
              <w:t>Discourses</w:t>
            </w:r>
            <w:proofErr w:type="spellEnd"/>
            <w:r w:rsidRPr="00F15963">
              <w:rPr>
                <w:color w:val="414141"/>
              </w:rPr>
              <w:t xml:space="preserve"> </w:t>
            </w:r>
            <w:proofErr w:type="spellStart"/>
            <w:r w:rsidRPr="00F15963">
              <w:rPr>
                <w:color w:val="414141"/>
              </w:rPr>
              <w:t>of</w:t>
            </w:r>
            <w:proofErr w:type="spellEnd"/>
            <w:r w:rsidRPr="00F15963">
              <w:rPr>
                <w:color w:val="414141"/>
              </w:rPr>
              <w:t xml:space="preserve"> </w:t>
            </w:r>
            <w:proofErr w:type="spellStart"/>
            <w:r w:rsidRPr="00F15963">
              <w:rPr>
                <w:color w:val="414141"/>
              </w:rPr>
              <w:t>Toleration</w:t>
            </w:r>
            <w:proofErr w:type="spellEnd"/>
            <w:r w:rsidRPr="00F15963">
              <w:rPr>
                <w:color w:val="414141"/>
              </w:rPr>
              <w:t xml:space="preserve"> </w:t>
            </w:r>
            <w:proofErr w:type="spellStart"/>
            <w:r w:rsidRPr="00F15963">
              <w:rPr>
                <w:color w:val="414141"/>
              </w:rPr>
              <w:t>in</w:t>
            </w:r>
            <w:proofErr w:type="spellEnd"/>
            <w:r w:rsidRPr="00F15963">
              <w:rPr>
                <w:color w:val="414141"/>
              </w:rPr>
              <w:t xml:space="preserve"> </w:t>
            </w:r>
            <w:proofErr w:type="spellStart"/>
            <w:r w:rsidRPr="00F15963">
              <w:rPr>
                <w:color w:val="414141"/>
              </w:rPr>
              <w:t>Classical</w:t>
            </w:r>
            <w:proofErr w:type="spellEnd"/>
            <w:r w:rsidRPr="00F15963">
              <w:rPr>
                <w:color w:val="414141"/>
              </w:rPr>
              <w:t xml:space="preserve"> </w:t>
            </w:r>
            <w:proofErr w:type="spellStart"/>
            <w:r w:rsidRPr="00F15963">
              <w:rPr>
                <w:color w:val="414141"/>
              </w:rPr>
              <w:t>Antiquity</w:t>
            </w:r>
            <w:proofErr w:type="spellEnd"/>
            <w:r w:rsidRPr="00F15963">
              <w:rPr>
                <w:color w:val="414141"/>
              </w:rPr>
              <w:t>, u</w:t>
            </w:r>
            <w:r w:rsidR="0039193F" w:rsidRPr="00F15963">
              <w:rPr>
                <w:color w:val="414141"/>
              </w:rPr>
              <w:t xml:space="preserve">: </w:t>
            </w:r>
            <w:proofErr w:type="spellStart"/>
            <w:r w:rsidR="0039193F" w:rsidRPr="00F15963">
              <w:rPr>
                <w:i/>
                <w:iCs/>
                <w:color w:val="414141"/>
              </w:rPr>
              <w:t>The</w:t>
            </w:r>
            <w:proofErr w:type="spellEnd"/>
            <w:r w:rsidR="0039193F" w:rsidRPr="00F15963">
              <w:rPr>
                <w:i/>
                <w:iCs/>
                <w:color w:val="414141"/>
              </w:rPr>
              <w:t xml:space="preserve"> </w:t>
            </w:r>
            <w:proofErr w:type="spellStart"/>
            <w:r w:rsidR="0039193F" w:rsidRPr="00F15963">
              <w:rPr>
                <w:i/>
                <w:iCs/>
                <w:color w:val="414141"/>
              </w:rPr>
              <w:t>Critical</w:t>
            </w:r>
            <w:proofErr w:type="spellEnd"/>
            <w:r w:rsidR="0039193F" w:rsidRPr="00F15963">
              <w:rPr>
                <w:i/>
                <w:iCs/>
                <w:color w:val="414141"/>
              </w:rPr>
              <w:t xml:space="preserve"> </w:t>
            </w:r>
            <w:proofErr w:type="spellStart"/>
            <w:r w:rsidR="0039193F" w:rsidRPr="00F15963">
              <w:rPr>
                <w:i/>
                <w:iCs/>
                <w:color w:val="414141"/>
              </w:rPr>
              <w:t>Analysis</w:t>
            </w:r>
            <w:proofErr w:type="spellEnd"/>
            <w:r w:rsidR="0003606D" w:rsidRPr="00F15963">
              <w:rPr>
                <w:i/>
                <w:iCs/>
                <w:color w:val="414141"/>
              </w:rPr>
              <w:t xml:space="preserve"> </w:t>
            </w:r>
            <w:proofErr w:type="spellStart"/>
            <w:r w:rsidR="0003606D" w:rsidRPr="00F15963">
              <w:rPr>
                <w:i/>
                <w:iCs/>
                <w:color w:val="414141"/>
              </w:rPr>
              <w:t>of</w:t>
            </w:r>
            <w:proofErr w:type="spellEnd"/>
            <w:r w:rsidR="0003606D" w:rsidRPr="00F15963">
              <w:rPr>
                <w:i/>
                <w:iCs/>
                <w:color w:val="414141"/>
              </w:rPr>
              <w:t xml:space="preserve"> </w:t>
            </w:r>
            <w:proofErr w:type="spellStart"/>
            <w:r w:rsidR="0003606D" w:rsidRPr="00F15963">
              <w:rPr>
                <w:i/>
                <w:iCs/>
                <w:color w:val="414141"/>
              </w:rPr>
              <w:t>Religious</w:t>
            </w:r>
            <w:proofErr w:type="spellEnd"/>
            <w:r w:rsidR="0003606D" w:rsidRPr="00F15963">
              <w:rPr>
                <w:i/>
                <w:iCs/>
                <w:color w:val="414141"/>
              </w:rPr>
              <w:t xml:space="preserve"> </w:t>
            </w:r>
            <w:proofErr w:type="spellStart"/>
            <w:r w:rsidR="0003606D" w:rsidRPr="00F15963">
              <w:rPr>
                <w:i/>
                <w:iCs/>
                <w:color w:val="414141"/>
              </w:rPr>
              <w:t>Diversity</w:t>
            </w:r>
            <w:proofErr w:type="spellEnd"/>
            <w:r w:rsidR="0003606D" w:rsidRPr="00F15963">
              <w:rPr>
                <w:color w:val="414141"/>
              </w:rPr>
              <w:t xml:space="preserve">, </w:t>
            </w:r>
            <w:proofErr w:type="spellStart"/>
            <w:r w:rsidR="0003606D" w:rsidRPr="00F15963">
              <w:rPr>
                <w:color w:val="414141"/>
              </w:rPr>
              <w:t>ur</w:t>
            </w:r>
            <w:proofErr w:type="spellEnd"/>
            <w:r w:rsidR="0003606D" w:rsidRPr="00F15963">
              <w:rPr>
                <w:color w:val="414141"/>
              </w:rPr>
              <w:t xml:space="preserve">. L. </w:t>
            </w:r>
            <w:proofErr w:type="spellStart"/>
            <w:r w:rsidR="0003606D" w:rsidRPr="00F15963">
              <w:rPr>
                <w:color w:val="414141"/>
              </w:rPr>
              <w:t>Kühle</w:t>
            </w:r>
            <w:proofErr w:type="spellEnd"/>
            <w:r w:rsidR="0003606D" w:rsidRPr="00F15963">
              <w:rPr>
                <w:color w:val="414141"/>
              </w:rPr>
              <w:t xml:space="preserve">, J. </w:t>
            </w:r>
            <w:proofErr w:type="spellStart"/>
            <w:r w:rsidR="0003606D" w:rsidRPr="00F15963">
              <w:rPr>
                <w:color w:val="414141"/>
              </w:rPr>
              <w:t>Borup</w:t>
            </w:r>
            <w:proofErr w:type="spellEnd"/>
            <w:r w:rsidR="0003606D" w:rsidRPr="00F15963">
              <w:rPr>
                <w:color w:val="414141"/>
              </w:rPr>
              <w:t xml:space="preserve">, W. </w:t>
            </w:r>
            <w:proofErr w:type="spellStart"/>
            <w:r w:rsidR="0003606D" w:rsidRPr="00F15963">
              <w:rPr>
                <w:color w:val="414141"/>
              </w:rPr>
              <w:t>Howerd</w:t>
            </w:r>
            <w:proofErr w:type="spellEnd"/>
            <w:r w:rsidR="0003606D" w:rsidRPr="00F15963">
              <w:rPr>
                <w:color w:val="414141"/>
              </w:rPr>
              <w:t xml:space="preserve">, International </w:t>
            </w:r>
            <w:proofErr w:type="spellStart"/>
            <w:r w:rsidR="0003606D" w:rsidRPr="00F15963">
              <w:rPr>
                <w:color w:val="414141"/>
              </w:rPr>
              <w:t>Studies</w:t>
            </w:r>
            <w:proofErr w:type="spellEnd"/>
            <w:r w:rsidR="0003606D" w:rsidRPr="00F15963">
              <w:rPr>
                <w:color w:val="414141"/>
              </w:rPr>
              <w:t xml:space="preserve"> </w:t>
            </w:r>
            <w:proofErr w:type="spellStart"/>
            <w:r w:rsidR="0003606D" w:rsidRPr="00F15963">
              <w:rPr>
                <w:color w:val="414141"/>
              </w:rPr>
              <w:t>in</w:t>
            </w:r>
            <w:proofErr w:type="spellEnd"/>
            <w:r w:rsidR="0003606D" w:rsidRPr="00F15963">
              <w:rPr>
                <w:color w:val="414141"/>
              </w:rPr>
              <w:t xml:space="preserve"> </w:t>
            </w:r>
            <w:proofErr w:type="spellStart"/>
            <w:r w:rsidR="0003606D" w:rsidRPr="00F15963">
              <w:rPr>
                <w:color w:val="414141"/>
              </w:rPr>
              <w:t>Religion</w:t>
            </w:r>
            <w:proofErr w:type="spellEnd"/>
            <w:r w:rsidR="0003606D" w:rsidRPr="00F15963">
              <w:rPr>
                <w:color w:val="414141"/>
              </w:rPr>
              <w:t xml:space="preserve"> </w:t>
            </w:r>
            <w:proofErr w:type="spellStart"/>
            <w:r w:rsidR="0003606D" w:rsidRPr="00F15963">
              <w:rPr>
                <w:color w:val="414141"/>
              </w:rPr>
              <w:t>and</w:t>
            </w:r>
            <w:proofErr w:type="spellEnd"/>
            <w:r w:rsidR="0003606D" w:rsidRPr="00F15963">
              <w:rPr>
                <w:color w:val="414141"/>
              </w:rPr>
              <w:t xml:space="preserve"> </w:t>
            </w:r>
            <w:proofErr w:type="spellStart"/>
            <w:r w:rsidR="0003606D" w:rsidRPr="00F15963">
              <w:rPr>
                <w:color w:val="414141"/>
              </w:rPr>
              <w:t>Society</w:t>
            </w:r>
            <w:proofErr w:type="spellEnd"/>
            <w:r w:rsidR="0003606D" w:rsidRPr="00F15963">
              <w:rPr>
                <w:color w:val="414141"/>
              </w:rPr>
              <w:t>, vol. 32, 2018, 109-127.</w:t>
            </w:r>
          </w:p>
          <w:p w14:paraId="5A2FA16A" w14:textId="7727901B" w:rsidR="005B385E" w:rsidRPr="00F15963" w:rsidRDefault="0039193F" w:rsidP="0039193F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</w:rPr>
            </w:pPr>
            <w:proofErr w:type="spellStart"/>
            <w:r w:rsidRPr="00F15963">
              <w:rPr>
                <w:color w:val="3C4043"/>
                <w:shd w:val="clear" w:color="auto" w:fill="FFFFFF"/>
              </w:rPr>
              <w:t>Guy</w:t>
            </w:r>
            <w:proofErr w:type="spellEnd"/>
            <w:r w:rsidRPr="00F15963">
              <w:rPr>
                <w:color w:val="3C4043"/>
                <w:shd w:val="clear" w:color="auto" w:fill="FFFFFF"/>
              </w:rPr>
              <w:t xml:space="preserve"> G. </w:t>
            </w:r>
            <w:proofErr w:type="spellStart"/>
            <w:r w:rsidRPr="00F15963">
              <w:rPr>
                <w:color w:val="3C4043"/>
                <w:shd w:val="clear" w:color="auto" w:fill="FFFFFF"/>
              </w:rPr>
              <w:t>Stroumsa</w:t>
            </w:r>
            <w:proofErr w:type="spellEnd"/>
            <w:r w:rsidRPr="00F15963">
              <w:rPr>
                <w:color w:val="3C4043"/>
                <w:shd w:val="clear" w:color="auto" w:fill="FFFFFF"/>
              </w:rPr>
              <w:t xml:space="preserve">, On </w:t>
            </w:r>
            <w:proofErr w:type="spellStart"/>
            <w:r w:rsidRPr="00F15963">
              <w:rPr>
                <w:color w:val="3C4043"/>
                <w:shd w:val="clear" w:color="auto" w:fill="FFFFFF"/>
              </w:rPr>
              <w:t>the</w:t>
            </w:r>
            <w:proofErr w:type="spellEnd"/>
            <w:r w:rsidRPr="00F15963">
              <w:rPr>
                <w:color w:val="3C4043"/>
                <w:shd w:val="clear" w:color="auto" w:fill="FFFFFF"/>
              </w:rPr>
              <w:t xml:space="preserve"> </w:t>
            </w:r>
            <w:proofErr w:type="spellStart"/>
            <w:r w:rsidRPr="00F15963">
              <w:rPr>
                <w:color w:val="3C4043"/>
                <w:shd w:val="clear" w:color="auto" w:fill="FFFFFF"/>
              </w:rPr>
              <w:t>Roots</w:t>
            </w:r>
            <w:proofErr w:type="spellEnd"/>
            <w:r w:rsidRPr="00F15963">
              <w:rPr>
                <w:color w:val="3C4043"/>
                <w:shd w:val="clear" w:color="auto" w:fill="FFFFFF"/>
              </w:rPr>
              <w:t xml:space="preserve"> </w:t>
            </w:r>
            <w:proofErr w:type="spellStart"/>
            <w:r w:rsidRPr="00F15963">
              <w:rPr>
                <w:color w:val="3C4043"/>
                <w:shd w:val="clear" w:color="auto" w:fill="FFFFFF"/>
              </w:rPr>
              <w:t>of</w:t>
            </w:r>
            <w:proofErr w:type="spellEnd"/>
            <w:r w:rsidRPr="00F15963">
              <w:rPr>
                <w:color w:val="3C4043"/>
                <w:shd w:val="clear" w:color="auto" w:fill="FFFFFF"/>
              </w:rPr>
              <w:t xml:space="preserve"> Christian </w:t>
            </w:r>
            <w:proofErr w:type="spellStart"/>
            <w:r w:rsidRPr="00F15963">
              <w:rPr>
                <w:color w:val="3C4043"/>
                <w:shd w:val="clear" w:color="auto" w:fill="FFFFFF"/>
              </w:rPr>
              <w:t>intolerance</w:t>
            </w:r>
            <w:proofErr w:type="spellEnd"/>
            <w:r w:rsidRPr="00F15963">
              <w:rPr>
                <w:color w:val="3C4043"/>
                <w:shd w:val="clear" w:color="auto" w:fill="FFFFFF"/>
              </w:rPr>
              <w:t xml:space="preserve">, u: </w:t>
            </w:r>
            <w:proofErr w:type="spellStart"/>
            <w:r w:rsidRPr="00F15963">
              <w:rPr>
                <w:i/>
                <w:iCs/>
                <w:color w:val="3C4043"/>
                <w:shd w:val="clear" w:color="auto" w:fill="FFFFFF"/>
              </w:rPr>
              <w:t>Dans</w:t>
            </w:r>
            <w:proofErr w:type="spellEnd"/>
            <w:r w:rsidRPr="00F15963">
              <w:rPr>
                <w:i/>
                <w:iCs/>
                <w:color w:val="3C4043"/>
                <w:shd w:val="clear" w:color="auto" w:fill="FFFFFF"/>
              </w:rPr>
              <w:t xml:space="preserve"> </w:t>
            </w:r>
            <w:proofErr w:type="spellStart"/>
            <w:r w:rsidRPr="00F15963">
              <w:rPr>
                <w:i/>
                <w:iCs/>
                <w:color w:val="3C4043"/>
                <w:shd w:val="clear" w:color="auto" w:fill="FFFFFF"/>
              </w:rPr>
              <w:t>le</w:t>
            </w:r>
            <w:proofErr w:type="spellEnd"/>
            <w:r w:rsidRPr="00F15963">
              <w:rPr>
                <w:i/>
                <w:iCs/>
                <w:color w:val="3C4043"/>
                <w:shd w:val="clear" w:color="auto" w:fill="FFFFFF"/>
              </w:rPr>
              <w:t xml:space="preserve"> </w:t>
            </w:r>
            <w:proofErr w:type="spellStart"/>
            <w:r w:rsidRPr="00F15963">
              <w:rPr>
                <w:i/>
                <w:iCs/>
                <w:color w:val="3C4043"/>
                <w:shd w:val="clear" w:color="auto" w:fill="FFFFFF"/>
              </w:rPr>
              <w:t>laboratoire</w:t>
            </w:r>
            <w:proofErr w:type="spellEnd"/>
            <w:r w:rsidRPr="00F15963">
              <w:rPr>
                <w:i/>
                <w:iCs/>
                <w:color w:val="3C4043"/>
                <w:shd w:val="clear" w:color="auto" w:fill="FFFFFF"/>
              </w:rPr>
              <w:t xml:space="preserve"> de </w:t>
            </w:r>
            <w:proofErr w:type="spellStart"/>
            <w:r w:rsidRPr="00F15963">
              <w:rPr>
                <w:i/>
                <w:iCs/>
                <w:color w:val="3C4043"/>
                <w:shd w:val="clear" w:color="auto" w:fill="FFFFFF"/>
              </w:rPr>
              <w:t>l'historien</w:t>
            </w:r>
            <w:proofErr w:type="spellEnd"/>
            <w:r w:rsidRPr="00F15963">
              <w:rPr>
                <w:i/>
                <w:iCs/>
                <w:color w:val="3C4043"/>
                <w:shd w:val="clear" w:color="auto" w:fill="FFFFFF"/>
              </w:rPr>
              <w:t xml:space="preserve"> </w:t>
            </w:r>
            <w:proofErr w:type="spellStart"/>
            <w:r w:rsidRPr="00F15963">
              <w:rPr>
                <w:i/>
                <w:iCs/>
                <w:color w:val="3C4043"/>
                <w:shd w:val="clear" w:color="auto" w:fill="FFFFFF"/>
              </w:rPr>
              <w:t>des</w:t>
            </w:r>
            <w:proofErr w:type="spellEnd"/>
            <w:r w:rsidRPr="00F15963">
              <w:rPr>
                <w:i/>
                <w:iCs/>
                <w:color w:val="3C4043"/>
                <w:shd w:val="clear" w:color="auto" w:fill="FFFFFF"/>
              </w:rPr>
              <w:t xml:space="preserve"> </w:t>
            </w:r>
            <w:proofErr w:type="spellStart"/>
            <w:r w:rsidRPr="00F15963">
              <w:rPr>
                <w:i/>
                <w:iCs/>
                <w:color w:val="3C4043"/>
                <w:shd w:val="clear" w:color="auto" w:fill="FFFFFF"/>
              </w:rPr>
              <w:t>religions</w:t>
            </w:r>
            <w:proofErr w:type="spellEnd"/>
            <w:r w:rsidRPr="00F15963">
              <w:rPr>
                <w:color w:val="3C4043"/>
                <w:shd w:val="clear" w:color="auto" w:fill="FFFFFF"/>
              </w:rPr>
              <w:t xml:space="preserve">, </w:t>
            </w:r>
            <w:proofErr w:type="spellStart"/>
            <w:r w:rsidRPr="00F15963">
              <w:rPr>
                <w:color w:val="3C4043"/>
                <w:shd w:val="clear" w:color="auto" w:fill="FFFFFF"/>
              </w:rPr>
              <w:t>ur</w:t>
            </w:r>
            <w:proofErr w:type="spellEnd"/>
            <w:r w:rsidRPr="00F15963">
              <w:rPr>
                <w:color w:val="3C4043"/>
                <w:shd w:val="clear" w:color="auto" w:fill="FFFFFF"/>
              </w:rPr>
              <w:t xml:space="preserve">. F. </w:t>
            </w:r>
            <w:proofErr w:type="spellStart"/>
            <w:r w:rsidRPr="00F15963">
              <w:rPr>
                <w:color w:val="3C4043"/>
                <w:shd w:val="clear" w:color="auto" w:fill="FFFFFF"/>
              </w:rPr>
              <w:t>Prescendi</w:t>
            </w:r>
            <w:proofErr w:type="spellEnd"/>
            <w:r w:rsidRPr="00F15963">
              <w:rPr>
                <w:color w:val="3C4043"/>
                <w:shd w:val="clear" w:color="auto" w:fill="FFFFFF"/>
              </w:rPr>
              <w:t xml:space="preserve"> </w:t>
            </w:r>
            <w:proofErr w:type="spellStart"/>
            <w:r w:rsidRPr="00F15963">
              <w:rPr>
                <w:color w:val="3C4043"/>
                <w:shd w:val="clear" w:color="auto" w:fill="FFFFFF"/>
              </w:rPr>
              <w:t>et</w:t>
            </w:r>
            <w:proofErr w:type="spellEnd"/>
            <w:r w:rsidRPr="00F15963">
              <w:rPr>
                <w:color w:val="3C4043"/>
                <w:shd w:val="clear" w:color="auto" w:fill="FFFFFF"/>
              </w:rPr>
              <w:t xml:space="preserve"> </w:t>
            </w:r>
            <w:proofErr w:type="spellStart"/>
            <w:r w:rsidRPr="00F15963">
              <w:rPr>
                <w:color w:val="3C4043"/>
                <w:shd w:val="clear" w:color="auto" w:fill="FFFFFF"/>
              </w:rPr>
              <w:t>al</w:t>
            </w:r>
            <w:proofErr w:type="spellEnd"/>
            <w:r w:rsidRPr="00F15963">
              <w:rPr>
                <w:color w:val="3C4043"/>
                <w:shd w:val="clear" w:color="auto" w:fill="FFFFFF"/>
              </w:rPr>
              <w:t xml:space="preserve">., </w:t>
            </w:r>
            <w:proofErr w:type="spellStart"/>
            <w:r w:rsidRPr="00F15963">
              <w:rPr>
                <w:color w:val="3C4043"/>
                <w:shd w:val="clear" w:color="auto" w:fill="FFFFFF"/>
              </w:rPr>
              <w:t>Geneva</w:t>
            </w:r>
            <w:proofErr w:type="spellEnd"/>
            <w:r w:rsidRPr="00F15963">
              <w:rPr>
                <w:color w:val="3C4043"/>
                <w:shd w:val="clear" w:color="auto" w:fill="FFFFFF"/>
              </w:rPr>
              <w:t xml:space="preserve">: </w:t>
            </w:r>
            <w:proofErr w:type="spellStart"/>
            <w:r w:rsidRPr="00F15963">
              <w:rPr>
                <w:color w:val="3C4043"/>
                <w:shd w:val="clear" w:color="auto" w:fill="FFFFFF"/>
              </w:rPr>
              <w:t>Labor</w:t>
            </w:r>
            <w:proofErr w:type="spellEnd"/>
            <w:r w:rsidRPr="00F15963">
              <w:rPr>
                <w:color w:val="3C4043"/>
                <w:shd w:val="clear" w:color="auto" w:fill="FFFFFF"/>
              </w:rPr>
              <w:t xml:space="preserve"> </w:t>
            </w:r>
            <w:proofErr w:type="spellStart"/>
            <w:r w:rsidRPr="00F15963">
              <w:rPr>
                <w:color w:val="3C4043"/>
                <w:shd w:val="clear" w:color="auto" w:fill="FFFFFF"/>
              </w:rPr>
              <w:t>et</w:t>
            </w:r>
            <w:proofErr w:type="spellEnd"/>
            <w:r w:rsidRPr="00F15963">
              <w:rPr>
                <w:color w:val="3C4043"/>
                <w:shd w:val="clear" w:color="auto" w:fill="FFFFFF"/>
              </w:rPr>
              <w:t xml:space="preserve"> </w:t>
            </w:r>
            <w:proofErr w:type="spellStart"/>
            <w:r w:rsidRPr="00F15963">
              <w:rPr>
                <w:color w:val="3C4043"/>
                <w:shd w:val="clear" w:color="auto" w:fill="FFFFFF"/>
              </w:rPr>
              <w:t>Fides</w:t>
            </w:r>
            <w:proofErr w:type="spellEnd"/>
            <w:r w:rsidRPr="00F15963">
              <w:rPr>
                <w:color w:val="3C4043"/>
                <w:shd w:val="clear" w:color="auto" w:fill="FFFFFF"/>
              </w:rPr>
              <w:t>, 2011,  193- 210.</w:t>
            </w:r>
            <w:r w:rsidRPr="00F15963">
              <w:rPr>
                <w:color w:val="auto"/>
              </w:rPr>
              <w:t xml:space="preserve"> </w:t>
            </w:r>
          </w:p>
          <w:p w14:paraId="010F0F66" w14:textId="77777777" w:rsidR="00BE2017" w:rsidRPr="00F15963" w:rsidRDefault="00BE2017" w:rsidP="00B33E47">
            <w:pPr>
              <w:pStyle w:val="Default"/>
              <w:jc w:val="both"/>
              <w:rPr>
                <w:color w:val="auto"/>
              </w:rPr>
            </w:pPr>
          </w:p>
          <w:p w14:paraId="39CE7214" w14:textId="77777777" w:rsidR="00BE2017" w:rsidRPr="00F15963" w:rsidRDefault="00BE2017" w:rsidP="00B33E47">
            <w:pPr>
              <w:pStyle w:val="Default"/>
              <w:jc w:val="both"/>
              <w:rPr>
                <w:color w:val="auto"/>
              </w:rPr>
            </w:pPr>
            <w:r w:rsidRPr="00F15963">
              <w:rPr>
                <w:b/>
                <w:bCs/>
                <w:color w:val="auto"/>
              </w:rPr>
              <w:t xml:space="preserve">Priručna: </w:t>
            </w:r>
          </w:p>
          <w:p w14:paraId="3FFB41AF" w14:textId="291A49FD" w:rsidR="00B2759E" w:rsidRPr="00F15963" w:rsidRDefault="00B2759E" w:rsidP="00B2759E">
            <w:pPr>
              <w:pStyle w:val="Default"/>
              <w:jc w:val="both"/>
              <w:rPr>
                <w:color w:val="auto"/>
              </w:rPr>
            </w:pPr>
          </w:p>
          <w:p w14:paraId="43301394" w14:textId="4BBCB088" w:rsidR="005300E6" w:rsidRPr="00F15963" w:rsidRDefault="005300E6" w:rsidP="005300E6">
            <w:pPr>
              <w:pStyle w:val="Default"/>
              <w:numPr>
                <w:ilvl w:val="0"/>
                <w:numId w:val="12"/>
              </w:numPr>
              <w:jc w:val="both"/>
              <w:rPr>
                <w:color w:val="auto"/>
              </w:rPr>
            </w:pPr>
            <w:r w:rsidRPr="00F15963">
              <w:rPr>
                <w:i/>
                <w:iCs/>
                <w:color w:val="auto"/>
              </w:rPr>
              <w:t xml:space="preserve">Opći religijski leksikon, </w:t>
            </w:r>
            <w:r w:rsidRPr="00F15963">
              <w:rPr>
                <w:color w:val="auto"/>
              </w:rPr>
              <w:t>Leksikografski zavod „Miroslav Krleža“, Zagreb 2002.</w:t>
            </w:r>
          </w:p>
          <w:p w14:paraId="6801E7E7" w14:textId="41EF4446" w:rsidR="00BE2017" w:rsidRPr="005B385E" w:rsidRDefault="00BE2017" w:rsidP="005300E6">
            <w:pPr>
              <w:pStyle w:val="Default"/>
              <w:ind w:left="720"/>
              <w:jc w:val="both"/>
              <w:rPr>
                <w:color w:val="auto"/>
                <w:sz w:val="23"/>
                <w:szCs w:val="23"/>
              </w:rPr>
            </w:pPr>
          </w:p>
        </w:tc>
      </w:tr>
    </w:tbl>
    <w:p w14:paraId="3975BD2C" w14:textId="77777777" w:rsidR="000B4779" w:rsidRDefault="000B4779" w:rsidP="000B4779"/>
    <w:sectPr w:rsidR="000B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8A1C2" w14:textId="77777777" w:rsidR="00CD36DE" w:rsidRDefault="00CD36DE" w:rsidP="000B4779">
      <w:pPr>
        <w:spacing w:after="0" w:line="240" w:lineRule="auto"/>
      </w:pPr>
      <w:r>
        <w:separator/>
      </w:r>
    </w:p>
  </w:endnote>
  <w:endnote w:type="continuationSeparator" w:id="0">
    <w:p w14:paraId="45A3BBB9" w14:textId="77777777" w:rsidR="00CD36DE" w:rsidRDefault="00CD36DE" w:rsidP="000B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F1B05" w14:textId="77777777" w:rsidR="00CD36DE" w:rsidRDefault="00CD36DE" w:rsidP="000B4779">
      <w:pPr>
        <w:spacing w:after="0" w:line="240" w:lineRule="auto"/>
      </w:pPr>
      <w:r>
        <w:separator/>
      </w:r>
    </w:p>
  </w:footnote>
  <w:footnote w:type="continuationSeparator" w:id="0">
    <w:p w14:paraId="2E8D3153" w14:textId="77777777" w:rsidR="00CD36DE" w:rsidRDefault="00CD36DE" w:rsidP="000B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44D8B"/>
    <w:multiLevelType w:val="hybridMultilevel"/>
    <w:tmpl w:val="9E1618A0"/>
    <w:lvl w:ilvl="0" w:tplc="9A44BA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0E2A"/>
    <w:multiLevelType w:val="hybridMultilevel"/>
    <w:tmpl w:val="183C0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784D"/>
    <w:multiLevelType w:val="hybridMultilevel"/>
    <w:tmpl w:val="C4E05B9E"/>
    <w:lvl w:ilvl="0" w:tplc="38D46A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51E70"/>
    <w:multiLevelType w:val="hybridMultilevel"/>
    <w:tmpl w:val="73B0884A"/>
    <w:lvl w:ilvl="0" w:tplc="0809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27774A7C"/>
    <w:multiLevelType w:val="hybridMultilevel"/>
    <w:tmpl w:val="0A501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1020"/>
    <w:multiLevelType w:val="hybridMultilevel"/>
    <w:tmpl w:val="B0B45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3302B"/>
    <w:multiLevelType w:val="hybridMultilevel"/>
    <w:tmpl w:val="31223A1E"/>
    <w:lvl w:ilvl="0" w:tplc="203E72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50ED2"/>
    <w:multiLevelType w:val="hybridMultilevel"/>
    <w:tmpl w:val="7D9C6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180C"/>
    <w:multiLevelType w:val="multilevel"/>
    <w:tmpl w:val="77F2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E2F1E"/>
    <w:multiLevelType w:val="hybridMultilevel"/>
    <w:tmpl w:val="2682BF36"/>
    <w:lvl w:ilvl="0" w:tplc="05BA1F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92034"/>
    <w:multiLevelType w:val="hybridMultilevel"/>
    <w:tmpl w:val="E4FC15A6"/>
    <w:lvl w:ilvl="0" w:tplc="DE84ED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C040C"/>
    <w:multiLevelType w:val="hybridMultilevel"/>
    <w:tmpl w:val="8EE2D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1632A"/>
    <w:multiLevelType w:val="hybridMultilevel"/>
    <w:tmpl w:val="8B4C8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864AA"/>
    <w:multiLevelType w:val="hybridMultilevel"/>
    <w:tmpl w:val="B61E3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86924"/>
    <w:multiLevelType w:val="hybridMultilevel"/>
    <w:tmpl w:val="B09CFDC4"/>
    <w:lvl w:ilvl="0" w:tplc="C10A3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B9"/>
    <w:rsid w:val="0003606D"/>
    <w:rsid w:val="00042F68"/>
    <w:rsid w:val="000B4779"/>
    <w:rsid w:val="00114789"/>
    <w:rsid w:val="00123057"/>
    <w:rsid w:val="00224737"/>
    <w:rsid w:val="002C174D"/>
    <w:rsid w:val="00322F8B"/>
    <w:rsid w:val="0039193F"/>
    <w:rsid w:val="003C3C69"/>
    <w:rsid w:val="005300E6"/>
    <w:rsid w:val="005B385E"/>
    <w:rsid w:val="005D5B6C"/>
    <w:rsid w:val="00674CBF"/>
    <w:rsid w:val="006D10FE"/>
    <w:rsid w:val="00735F04"/>
    <w:rsid w:val="0086181A"/>
    <w:rsid w:val="00B06C83"/>
    <w:rsid w:val="00B2759E"/>
    <w:rsid w:val="00B37917"/>
    <w:rsid w:val="00B900A5"/>
    <w:rsid w:val="00BE2017"/>
    <w:rsid w:val="00C15226"/>
    <w:rsid w:val="00C52FD7"/>
    <w:rsid w:val="00CA1EB9"/>
    <w:rsid w:val="00CD36DE"/>
    <w:rsid w:val="00E63CAB"/>
    <w:rsid w:val="00EA5581"/>
    <w:rsid w:val="00F15963"/>
    <w:rsid w:val="00F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A61F"/>
  <w15:chartTrackingRefBased/>
  <w15:docId w15:val="{F69DEEE6-FC68-4564-91F2-7AAC97D1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017"/>
    <w:pPr>
      <w:spacing w:line="256" w:lineRule="auto"/>
    </w:pPr>
  </w:style>
  <w:style w:type="paragraph" w:styleId="Naslov1">
    <w:name w:val="heading 1"/>
    <w:basedOn w:val="Normal"/>
    <w:link w:val="Naslov1Char"/>
    <w:uiPriority w:val="9"/>
    <w:qFormat/>
    <w:rsid w:val="00674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0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2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E2017"/>
    <w:rPr>
      <w:color w:val="0563C1" w:themeColor="hyperlink"/>
      <w:u w:val="single"/>
    </w:rPr>
  </w:style>
  <w:style w:type="character" w:customStyle="1" w:styleId="a">
    <w:name w:val="a"/>
    <w:basedOn w:val="Zadanifontodlomka"/>
    <w:rsid w:val="00B2759E"/>
  </w:style>
  <w:style w:type="paragraph" w:styleId="Odlomakpopisa">
    <w:name w:val="List Paragraph"/>
    <w:basedOn w:val="Normal"/>
    <w:uiPriority w:val="34"/>
    <w:qFormat/>
    <w:rsid w:val="00322F8B"/>
    <w:pPr>
      <w:ind w:left="720"/>
      <w:contextualSpacing/>
    </w:pPr>
  </w:style>
  <w:style w:type="paragraph" w:customStyle="1" w:styleId="meta-info">
    <w:name w:val="meta-info"/>
    <w:basedOn w:val="Normal"/>
    <w:rsid w:val="0086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uthor">
    <w:name w:val="author"/>
    <w:basedOn w:val="Normal"/>
    <w:rsid w:val="0086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uthor-name">
    <w:name w:val="author-name"/>
    <w:basedOn w:val="Zadanifontodlomka"/>
    <w:rsid w:val="0086181A"/>
  </w:style>
  <w:style w:type="character" w:customStyle="1" w:styleId="affiliation">
    <w:name w:val="affiliation"/>
    <w:basedOn w:val="Zadanifontodlomka"/>
    <w:rsid w:val="0086181A"/>
  </w:style>
  <w:style w:type="character" w:customStyle="1" w:styleId="separator">
    <w:name w:val="separator"/>
    <w:basedOn w:val="Zadanifontodlomka"/>
    <w:rsid w:val="0086181A"/>
  </w:style>
  <w:style w:type="character" w:customStyle="1" w:styleId="Naslov1Char">
    <w:name w:val="Naslov 1 Char"/>
    <w:basedOn w:val="Zadanifontodlomka"/>
    <w:link w:val="Naslov1"/>
    <w:uiPriority w:val="9"/>
    <w:rsid w:val="00674CB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source-link">
    <w:name w:val="source-link"/>
    <w:basedOn w:val="Zadanifontodlomka"/>
    <w:rsid w:val="00674CBF"/>
  </w:style>
  <w:style w:type="character" w:customStyle="1" w:styleId="creator-type-label">
    <w:name w:val="creator-type-label"/>
    <w:basedOn w:val="Zadanifontodlomka"/>
    <w:rsid w:val="00674CBF"/>
  </w:style>
  <w:style w:type="character" w:styleId="Istaknuto">
    <w:name w:val="Emphasis"/>
    <w:basedOn w:val="Zadanifontodlomka"/>
    <w:uiPriority w:val="20"/>
    <w:qFormat/>
    <w:rsid w:val="0039193F"/>
    <w:rPr>
      <w:i/>
      <w:i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06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aglavlje">
    <w:name w:val="header"/>
    <w:basedOn w:val="Normal"/>
    <w:link w:val="ZaglavljeChar"/>
    <w:uiPriority w:val="99"/>
    <w:unhideWhenUsed/>
    <w:rsid w:val="000B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4779"/>
  </w:style>
  <w:style w:type="paragraph" w:styleId="Podnoje">
    <w:name w:val="footer"/>
    <w:basedOn w:val="Normal"/>
    <w:link w:val="PodnojeChar"/>
    <w:uiPriority w:val="99"/>
    <w:unhideWhenUsed/>
    <w:rsid w:val="000B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2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1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341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fpu.unipu.hr/ffpu/marina.zgrabl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13</cp:revision>
  <dcterms:created xsi:type="dcterms:W3CDTF">2020-03-18T16:02:00Z</dcterms:created>
  <dcterms:modified xsi:type="dcterms:W3CDTF">2020-10-11T18:06:00Z</dcterms:modified>
</cp:coreProperties>
</file>